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6E4A" w14:textId="77777777" w:rsidR="009249AA" w:rsidRPr="00CC333A" w:rsidRDefault="009249AA" w:rsidP="009249AA">
      <w:pPr>
        <w:jc w:val="center"/>
        <w:rPr>
          <w:b/>
          <w:bCs/>
          <w:u w:val="single"/>
        </w:rPr>
      </w:pPr>
      <w:r w:rsidRPr="00CC333A">
        <w:rPr>
          <w:b/>
          <w:bCs/>
          <w:u w:val="single"/>
        </w:rPr>
        <w:t>PHYS</w:t>
      </w:r>
      <w:r>
        <w:rPr>
          <w:b/>
          <w:bCs/>
          <w:u w:val="single"/>
        </w:rPr>
        <w:t>IC</w:t>
      </w:r>
      <w:r w:rsidRPr="00CC333A">
        <w:rPr>
          <w:b/>
          <w:bCs/>
          <w:u w:val="single"/>
        </w:rPr>
        <w:t>AL SKETCH FOR PANACEA</w:t>
      </w:r>
    </w:p>
    <w:p w14:paraId="23D7DC62" w14:textId="77777777" w:rsidR="009249AA" w:rsidRDefault="009249AA" w:rsidP="009249AA">
      <w:pPr>
        <w:ind w:firstLine="720"/>
      </w:pPr>
      <w:proofErr w:type="gramStart"/>
      <w:r>
        <w:t>In order to</w:t>
      </w:r>
      <w:proofErr w:type="gramEnd"/>
      <w:r>
        <w:t xml:space="preserve"> better assist you understand and prepare for your yearly physical and possible insurance/financial considerations please refer to this sheet when calling your insurance company to verify your benefits and limitations.</w:t>
      </w:r>
    </w:p>
    <w:p w14:paraId="2B2E6ABA" w14:textId="77777777" w:rsidR="009249AA" w:rsidRDefault="009249AA" w:rsidP="009249AA">
      <w:pPr>
        <w:ind w:firstLine="720"/>
      </w:pPr>
      <w:r>
        <w:t xml:space="preserve">The list below represents what our providers and clinic believe in the best judgment, medical training, established medical guidelines and accepted by </w:t>
      </w:r>
      <w:proofErr w:type="gramStart"/>
      <w:r>
        <w:t>the majority of</w:t>
      </w:r>
      <w:proofErr w:type="gramEnd"/>
      <w:r>
        <w:t xml:space="preserve"> insurance plans we are contracted with constitutes a proper annual physical (aside from the encounter itself).  </w:t>
      </w:r>
    </w:p>
    <w:p w14:paraId="2EC13438" w14:textId="77777777" w:rsidR="009249AA" w:rsidRDefault="009249AA" w:rsidP="009249AA">
      <w:pPr>
        <w:ind w:firstLine="720"/>
      </w:pPr>
      <w:r>
        <w:t xml:space="preserve">Performing a physical without </w:t>
      </w:r>
      <w:proofErr w:type="gramStart"/>
      <w:r>
        <w:t>these component (most or all)</w:t>
      </w:r>
      <w:proofErr w:type="gramEnd"/>
      <w:r>
        <w:t xml:space="preserve"> would seriously put the value of your physical in serious jeopardy and in those cases would be misleading to assume you are in fact well.  And would call in to question the necessity or use of having a “physical” performed at all.</w:t>
      </w:r>
    </w:p>
    <w:p w14:paraId="44FD093B" w14:textId="77777777" w:rsidR="009249AA" w:rsidRDefault="009249AA" w:rsidP="009249AA">
      <w:pPr>
        <w:ind w:firstLine="720"/>
      </w:pPr>
      <w:r>
        <w:t>These lists will include some of the common procedures one may encounter during a physical but in no way can be considered all inclusive; especially depending on the necessity for follow-up testing if abnormal results are found.</w:t>
      </w:r>
    </w:p>
    <w:p w14:paraId="3A5801D0" w14:textId="77777777" w:rsidR="009249AA" w:rsidRDefault="009249AA" w:rsidP="009249AA">
      <w:pPr>
        <w:rPr>
          <w:b/>
          <w:bCs/>
          <w:u w:val="single"/>
        </w:rPr>
      </w:pPr>
      <w:r>
        <w:rPr>
          <w:b/>
          <w:bCs/>
          <w:u w:val="single"/>
        </w:rPr>
        <w:t>CALL YOUR INSURANCE COMPANY AND CHECK ON COVERAGE FOR THE FOLLOWING:</w:t>
      </w:r>
    </w:p>
    <w:p w14:paraId="5D4A592F" w14:textId="77777777" w:rsidR="009249AA" w:rsidRPr="007175C6" w:rsidRDefault="009249AA" w:rsidP="009249AA">
      <w:pPr>
        <w:pStyle w:val="ListParagraph"/>
        <w:numPr>
          <w:ilvl w:val="0"/>
          <w:numId w:val="2"/>
        </w:numPr>
      </w:pPr>
      <w:r w:rsidRPr="007175C6">
        <w:rPr>
          <w:i/>
          <w:iCs/>
        </w:rPr>
        <w:t xml:space="preserve">SCREENING DIAGNOSIS CODE USED (IF NOT CONNECTED TO A KNOWN PROBLEM) = </w:t>
      </w:r>
      <w:r w:rsidRPr="007175C6">
        <w:t>Z00.00</w:t>
      </w:r>
    </w:p>
    <w:p w14:paraId="084C4B00" w14:textId="77777777" w:rsidR="009249AA" w:rsidRPr="00EA23F2" w:rsidRDefault="009249AA" w:rsidP="009249AA">
      <w:pPr>
        <w:rPr>
          <w:b/>
          <w:bCs/>
          <w:u w:val="single"/>
        </w:rPr>
      </w:pPr>
      <w:r w:rsidRPr="00CC333A">
        <w:rPr>
          <w:b/>
          <w:bCs/>
          <w:u w:val="single"/>
        </w:rPr>
        <w:t>IN HOUSE TESTING (ONLY) AND PROCEDURE CODES ASSOCIATED WITH</w:t>
      </w:r>
      <w:r>
        <w:rPr>
          <w:b/>
          <w:bCs/>
          <w:u w:val="single"/>
        </w:rPr>
        <w:t xml:space="preserve"> </w:t>
      </w:r>
      <w:r w:rsidRPr="00EA23F2">
        <w:rPr>
          <w:b/>
          <w:bCs/>
          <w:u w:val="single"/>
        </w:rPr>
        <w:t>ALL AGES</w:t>
      </w:r>
    </w:p>
    <w:p w14:paraId="71E5FA31" w14:textId="77777777" w:rsidR="009249AA" w:rsidRDefault="009249AA" w:rsidP="009249AA">
      <w:pPr>
        <w:pStyle w:val="ListParagraph"/>
        <w:numPr>
          <w:ilvl w:val="0"/>
          <w:numId w:val="2"/>
        </w:numPr>
      </w:pPr>
      <w:r>
        <w:t>URINALYSIS – 82570 AND 81003</w:t>
      </w:r>
      <w:r>
        <w:tab/>
      </w:r>
      <w:r>
        <w:tab/>
      </w:r>
      <w:r>
        <w:tab/>
      </w:r>
      <w:r>
        <w:tab/>
      </w:r>
    </w:p>
    <w:p w14:paraId="1EBC16AD" w14:textId="77777777" w:rsidR="009249AA" w:rsidRDefault="009249AA" w:rsidP="009249AA">
      <w:pPr>
        <w:pStyle w:val="ListParagraph"/>
        <w:numPr>
          <w:ilvl w:val="0"/>
          <w:numId w:val="2"/>
        </w:numPr>
      </w:pPr>
      <w:r>
        <w:t>CBC – 85025</w:t>
      </w:r>
      <w:r>
        <w:tab/>
      </w:r>
      <w:r>
        <w:tab/>
      </w:r>
      <w:r>
        <w:tab/>
      </w:r>
      <w:r>
        <w:tab/>
      </w:r>
      <w:r>
        <w:tab/>
      </w:r>
      <w:r>
        <w:tab/>
      </w:r>
    </w:p>
    <w:p w14:paraId="30BE9B7A" w14:textId="77777777" w:rsidR="009249AA" w:rsidRDefault="009249AA" w:rsidP="009249AA">
      <w:pPr>
        <w:pStyle w:val="ListParagraph"/>
        <w:numPr>
          <w:ilvl w:val="0"/>
          <w:numId w:val="2"/>
        </w:numPr>
      </w:pPr>
      <w:r>
        <w:t>GLUCOSE – 82947</w:t>
      </w:r>
      <w:r w:rsidRPr="00EA23F2">
        <w:t xml:space="preserve"> </w:t>
      </w:r>
    </w:p>
    <w:p w14:paraId="1B5F6CBE" w14:textId="77777777" w:rsidR="009249AA" w:rsidRDefault="009249AA" w:rsidP="009249AA">
      <w:pPr>
        <w:pStyle w:val="ListParagraph"/>
        <w:numPr>
          <w:ilvl w:val="0"/>
          <w:numId w:val="2"/>
        </w:numPr>
      </w:pPr>
      <w:r>
        <w:t>CHOLESTEROL/LIPID PANEL - 80061</w:t>
      </w:r>
      <w:r>
        <w:tab/>
      </w:r>
      <w:r>
        <w:tab/>
      </w:r>
      <w:r>
        <w:tab/>
      </w:r>
      <w:r>
        <w:tab/>
      </w:r>
      <w:r>
        <w:tab/>
      </w:r>
    </w:p>
    <w:p w14:paraId="36DB6B33" w14:textId="77777777" w:rsidR="009249AA" w:rsidRPr="00EA23F2" w:rsidRDefault="009249AA" w:rsidP="009249AA">
      <w:pPr>
        <w:pStyle w:val="ListParagraph"/>
        <w:numPr>
          <w:ilvl w:val="0"/>
          <w:numId w:val="2"/>
        </w:numPr>
      </w:pPr>
      <w:r>
        <w:t>CHEST XRAY FOR SMOKERS – 71046</w:t>
      </w:r>
      <w:r>
        <w:tab/>
      </w:r>
      <w:r>
        <w:tab/>
      </w:r>
      <w:r>
        <w:tab/>
      </w:r>
    </w:p>
    <w:p w14:paraId="1AAC4385" w14:textId="77777777" w:rsidR="009249AA" w:rsidRPr="00CC333A" w:rsidRDefault="009249AA" w:rsidP="009249AA">
      <w:pPr>
        <w:rPr>
          <w:b/>
          <w:bCs/>
          <w:u w:val="single"/>
        </w:rPr>
      </w:pPr>
      <w:r w:rsidRPr="00CC333A">
        <w:rPr>
          <w:b/>
          <w:bCs/>
          <w:u w:val="single"/>
        </w:rPr>
        <w:t>ADDITIONAL IN</w:t>
      </w:r>
      <w:r>
        <w:rPr>
          <w:b/>
          <w:bCs/>
          <w:u w:val="single"/>
        </w:rPr>
        <w:t>-</w:t>
      </w:r>
      <w:r w:rsidRPr="00CC333A">
        <w:rPr>
          <w:b/>
          <w:bCs/>
          <w:u w:val="single"/>
        </w:rPr>
        <w:t>HOUSE TESTING AND CODES ASSOCIATED WITH FOR OVER 40 YEARS OF AGE:</w:t>
      </w:r>
    </w:p>
    <w:p w14:paraId="5DA6FD70" w14:textId="77777777" w:rsidR="009249AA" w:rsidRDefault="009249AA" w:rsidP="009249AA">
      <w:pPr>
        <w:pStyle w:val="ListParagraph"/>
        <w:numPr>
          <w:ilvl w:val="0"/>
          <w:numId w:val="2"/>
        </w:numPr>
      </w:pPr>
      <w:r>
        <w:t>IN OFFICE RECTAL EXAM – 82270</w:t>
      </w:r>
      <w:r>
        <w:tab/>
      </w:r>
      <w:r>
        <w:tab/>
      </w:r>
      <w:r>
        <w:tab/>
      </w:r>
      <w:r>
        <w:tab/>
      </w:r>
      <w:r>
        <w:tab/>
      </w:r>
    </w:p>
    <w:p w14:paraId="6A558D66" w14:textId="77777777" w:rsidR="009249AA" w:rsidRDefault="009249AA" w:rsidP="009249AA">
      <w:pPr>
        <w:pStyle w:val="ListParagraph"/>
        <w:numPr>
          <w:ilvl w:val="0"/>
          <w:numId w:val="2"/>
        </w:numPr>
      </w:pPr>
      <w:r>
        <w:t>TAKE HOME STOOL CARD – 82274</w:t>
      </w:r>
      <w:r>
        <w:tab/>
      </w:r>
      <w:r>
        <w:tab/>
      </w:r>
      <w:r>
        <w:tab/>
      </w:r>
    </w:p>
    <w:p w14:paraId="6F1E687B" w14:textId="77777777" w:rsidR="009249AA" w:rsidRPr="007175C6" w:rsidRDefault="009249AA" w:rsidP="009249AA">
      <w:pPr>
        <w:pStyle w:val="ListParagraph"/>
        <w:numPr>
          <w:ilvl w:val="0"/>
          <w:numId w:val="2"/>
        </w:numPr>
      </w:pPr>
      <w:r>
        <w:t>EKG – 93000</w:t>
      </w:r>
      <w:r>
        <w:tab/>
      </w:r>
      <w:r>
        <w:tab/>
      </w:r>
      <w:r>
        <w:tab/>
      </w:r>
      <w:r>
        <w:tab/>
      </w:r>
      <w:r>
        <w:tab/>
      </w:r>
      <w:r>
        <w:tab/>
      </w:r>
    </w:p>
    <w:p w14:paraId="7C9B1C22" w14:textId="77777777" w:rsidR="009249AA" w:rsidRPr="00CC333A" w:rsidRDefault="009249AA" w:rsidP="009249AA">
      <w:pPr>
        <w:rPr>
          <w:b/>
          <w:bCs/>
          <w:u w:val="single"/>
        </w:rPr>
      </w:pPr>
      <w:r w:rsidRPr="00CC333A">
        <w:rPr>
          <w:b/>
          <w:bCs/>
          <w:u w:val="single"/>
        </w:rPr>
        <w:t>REMINDER</w:t>
      </w:r>
      <w:r>
        <w:rPr>
          <w:b/>
          <w:bCs/>
          <w:u w:val="single"/>
        </w:rPr>
        <w:t>(</w:t>
      </w:r>
      <w:r w:rsidRPr="00CC333A">
        <w:rPr>
          <w:b/>
          <w:bCs/>
          <w:u w:val="single"/>
        </w:rPr>
        <w:t>S</w:t>
      </w:r>
      <w:r>
        <w:rPr>
          <w:b/>
          <w:bCs/>
          <w:u w:val="single"/>
        </w:rPr>
        <w:t>)</w:t>
      </w:r>
      <w:r w:rsidRPr="00CC333A">
        <w:rPr>
          <w:b/>
          <w:bCs/>
          <w:u w:val="single"/>
        </w:rPr>
        <w:t xml:space="preserve">: </w:t>
      </w:r>
    </w:p>
    <w:p w14:paraId="65934274" w14:textId="77777777" w:rsidR="009249AA" w:rsidRDefault="009249AA" w:rsidP="009249AA">
      <w:pPr>
        <w:pStyle w:val="ListParagraph"/>
        <w:numPr>
          <w:ilvl w:val="0"/>
          <w:numId w:val="1"/>
        </w:numPr>
      </w:pPr>
      <w:r>
        <w:t>If you cover a known diagnostic issue(s) during the physical or abnormal findings are found during screening exams, a regular E/M encounter code and further necessary diagnostic testing will be added to the visit.  This would mean any applicable copay, coinsurance or deductible payment amounts would coincide as well</w:t>
      </w:r>
    </w:p>
    <w:p w14:paraId="5D6950F4" w14:textId="77777777" w:rsidR="009249AA" w:rsidRDefault="009249AA" w:rsidP="009249AA">
      <w:pPr>
        <w:pStyle w:val="ListParagraph"/>
        <w:numPr>
          <w:ilvl w:val="0"/>
          <w:numId w:val="1"/>
        </w:numPr>
      </w:pPr>
      <w:r>
        <w:t>Also, should you have your physical performed for purposes or persons outside of a general “</w:t>
      </w:r>
      <w:proofErr w:type="spellStart"/>
      <w:r>
        <w:t>self knowledge</w:t>
      </w:r>
      <w:proofErr w:type="spellEnd"/>
      <w:r>
        <w:t xml:space="preserve">” routine wellness screening, the diagnosis code for the encounter or required testing may change to </w:t>
      </w:r>
      <w:proofErr w:type="gramStart"/>
      <w:r>
        <w:t>a  different</w:t>
      </w:r>
      <w:proofErr w:type="gramEnd"/>
      <w:r>
        <w:t xml:space="preserve"> “</w:t>
      </w:r>
      <w:r w:rsidRPr="00EA23F2">
        <w:rPr>
          <w:b/>
          <w:bCs/>
          <w:i/>
          <w:iCs/>
          <w:u w:val="single"/>
        </w:rPr>
        <w:t>third party physical code</w:t>
      </w:r>
      <w:r>
        <w:rPr>
          <w:b/>
          <w:bCs/>
          <w:i/>
          <w:iCs/>
          <w:u w:val="single"/>
        </w:rPr>
        <w:t>”</w:t>
      </w:r>
      <w:r>
        <w:t xml:space="preserve"> instead of the common Z00.00 code</w:t>
      </w:r>
    </w:p>
    <w:p w14:paraId="2C39AFFF" w14:textId="77777777" w:rsidR="005B0502" w:rsidRDefault="009249AA"/>
    <w:sectPr w:rsidR="005B0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4385"/>
    <w:multiLevelType w:val="hybridMultilevel"/>
    <w:tmpl w:val="6106922C"/>
    <w:lvl w:ilvl="0" w:tplc="749290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07374"/>
    <w:multiLevelType w:val="hybridMultilevel"/>
    <w:tmpl w:val="C7B4D43E"/>
    <w:lvl w:ilvl="0" w:tplc="DFB016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643795">
    <w:abstractNumId w:val="0"/>
  </w:num>
  <w:num w:numId="2" w16cid:durableId="108372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AA"/>
    <w:rsid w:val="0037664A"/>
    <w:rsid w:val="009249AA"/>
    <w:rsid w:val="00D1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C327"/>
  <w15:chartTrackingRefBased/>
  <w15:docId w15:val="{5B3AC1D6-CE61-4C9D-A566-8CDDA44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 O'Neill</dc:creator>
  <cp:keywords/>
  <dc:description/>
  <cp:lastModifiedBy>Tiernan O'Neill</cp:lastModifiedBy>
  <cp:revision>1</cp:revision>
  <dcterms:created xsi:type="dcterms:W3CDTF">2022-04-28T14:30:00Z</dcterms:created>
  <dcterms:modified xsi:type="dcterms:W3CDTF">2022-04-28T14:30:00Z</dcterms:modified>
</cp:coreProperties>
</file>